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0E" w:rsidRDefault="00C1310E" w:rsidP="00C1310E">
      <w:pPr>
        <w:spacing w:line="560" w:lineRule="exact"/>
        <w:jc w:val="center"/>
        <w:rPr>
          <w:rFonts w:ascii="仿宋_GB2312" w:eastAsia="仿宋_GB2312"/>
          <w:sz w:val="32"/>
          <w:szCs w:val="32"/>
        </w:rPr>
      </w:pPr>
      <w:r w:rsidRPr="00C1310E">
        <w:rPr>
          <w:rFonts w:ascii="仿宋_GB2312" w:eastAsia="仿宋_GB2312" w:hint="eastAsia"/>
          <w:sz w:val="32"/>
          <w:szCs w:val="32"/>
        </w:rPr>
        <w:t>中华人民共和国国务院令</w:t>
      </w:r>
    </w:p>
    <w:p w:rsidR="00C1310E" w:rsidRDefault="00C1310E" w:rsidP="00C1310E">
      <w:pPr>
        <w:spacing w:line="560" w:lineRule="exact"/>
        <w:jc w:val="center"/>
        <w:rPr>
          <w:rFonts w:ascii="仿宋_GB2312" w:eastAsia="仿宋_GB2312"/>
          <w:sz w:val="32"/>
          <w:szCs w:val="32"/>
        </w:rPr>
      </w:pPr>
      <w:r w:rsidRPr="00C1310E">
        <w:rPr>
          <w:rFonts w:ascii="仿宋_GB2312" w:eastAsia="仿宋_GB2312" w:hint="eastAsia"/>
          <w:sz w:val="32"/>
          <w:szCs w:val="32"/>
        </w:rPr>
        <w:t>第701号</w:t>
      </w:r>
    </w:p>
    <w:p w:rsidR="00C1310E" w:rsidRPr="00C1310E" w:rsidRDefault="00C1310E" w:rsidP="00C1310E">
      <w:pPr>
        <w:spacing w:line="560" w:lineRule="exact"/>
        <w:ind w:firstLineChars="200" w:firstLine="640"/>
        <w:rPr>
          <w:rFonts w:ascii="仿宋_GB2312" w:eastAsia="仿宋_GB2312"/>
          <w:sz w:val="32"/>
          <w:szCs w:val="32"/>
        </w:rPr>
      </w:pP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《医疗纠纷预防和处理条例》已经2018年6月20日国务院第13次常务会议通过，现予公布，自2018年10月1日起施行。</w:t>
      </w:r>
    </w:p>
    <w:p w:rsidR="00C1310E" w:rsidRDefault="00C1310E" w:rsidP="00D2190E">
      <w:pPr>
        <w:spacing w:line="560" w:lineRule="exact"/>
        <w:ind w:firstLineChars="1550" w:firstLine="4960"/>
        <w:rPr>
          <w:rFonts w:ascii="仿宋_GB2312" w:eastAsia="仿宋_GB2312"/>
          <w:sz w:val="32"/>
          <w:szCs w:val="32"/>
        </w:rPr>
      </w:pPr>
      <w:r w:rsidRPr="00C1310E">
        <w:rPr>
          <w:rFonts w:ascii="仿宋_GB2312" w:eastAsia="仿宋_GB2312" w:hint="eastAsia"/>
          <w:sz w:val="32"/>
          <w:szCs w:val="32"/>
        </w:rPr>
        <w:t xml:space="preserve">总理　　李克强              </w:t>
      </w:r>
    </w:p>
    <w:p w:rsidR="00C1310E" w:rsidRDefault="00C1310E" w:rsidP="00C1310E">
      <w:pPr>
        <w:wordWrap w:val="0"/>
        <w:spacing w:line="560" w:lineRule="exact"/>
        <w:ind w:firstLineChars="200" w:firstLine="640"/>
        <w:jc w:val="right"/>
        <w:rPr>
          <w:rFonts w:ascii="仿宋_GB2312" w:eastAsia="仿宋_GB2312"/>
          <w:sz w:val="32"/>
          <w:szCs w:val="32"/>
        </w:rPr>
      </w:pPr>
      <w:r w:rsidRPr="00C1310E">
        <w:rPr>
          <w:rFonts w:ascii="仿宋_GB2312" w:eastAsia="仿宋_GB2312" w:hint="eastAsia"/>
          <w:sz w:val="32"/>
          <w:szCs w:val="32"/>
        </w:rPr>
        <w:t>2018年7月31日</w:t>
      </w:r>
      <w:r>
        <w:rPr>
          <w:rFonts w:ascii="仿宋_GB2312" w:eastAsia="仿宋_GB2312" w:hint="eastAsia"/>
          <w:sz w:val="32"/>
          <w:szCs w:val="32"/>
        </w:rPr>
        <w:t xml:space="preserve">        </w:t>
      </w:r>
      <w:r w:rsidRPr="00C1310E">
        <w:rPr>
          <w:rFonts w:ascii="仿宋_GB2312" w:eastAsia="仿宋_GB2312" w:hint="eastAsia"/>
          <w:sz w:val="32"/>
          <w:szCs w:val="32"/>
        </w:rPr>
        <w:t xml:space="preserve"> </w:t>
      </w:r>
    </w:p>
    <w:p w:rsidR="00C1310E" w:rsidRDefault="00C1310E" w:rsidP="00C1310E">
      <w:pPr>
        <w:spacing w:line="560" w:lineRule="exact"/>
        <w:ind w:firstLineChars="200" w:firstLine="640"/>
        <w:rPr>
          <w:rFonts w:ascii="仿宋_GB2312" w:eastAsia="仿宋_GB2312"/>
          <w:sz w:val="32"/>
          <w:szCs w:val="32"/>
        </w:rPr>
      </w:pPr>
    </w:p>
    <w:p w:rsidR="00C1310E" w:rsidRPr="00C1310E" w:rsidRDefault="00C1310E" w:rsidP="00C1310E">
      <w:pPr>
        <w:spacing w:line="560" w:lineRule="exact"/>
        <w:jc w:val="center"/>
        <w:rPr>
          <w:rFonts w:ascii="方正小标宋简体" w:eastAsia="方正小标宋简体"/>
          <w:sz w:val="44"/>
          <w:szCs w:val="44"/>
        </w:rPr>
      </w:pPr>
      <w:r w:rsidRPr="00C1310E">
        <w:rPr>
          <w:rFonts w:ascii="方正小标宋简体" w:eastAsia="方正小标宋简体" w:hint="eastAsia"/>
          <w:sz w:val="44"/>
          <w:szCs w:val="44"/>
        </w:rPr>
        <w:t>医疗纠纷预防和处理条例</w:t>
      </w:r>
    </w:p>
    <w:p w:rsidR="00C1310E" w:rsidRPr="00C1310E" w:rsidRDefault="00C1310E" w:rsidP="00C1310E">
      <w:pPr>
        <w:spacing w:line="560" w:lineRule="exact"/>
        <w:ind w:firstLineChars="200" w:firstLine="640"/>
        <w:rPr>
          <w:rFonts w:ascii="仿宋_GB2312" w:eastAsia="仿宋_GB2312"/>
          <w:sz w:val="32"/>
          <w:szCs w:val="32"/>
        </w:rPr>
      </w:pPr>
    </w:p>
    <w:p w:rsidR="00C1310E" w:rsidRPr="00C1310E" w:rsidRDefault="00C1310E" w:rsidP="00C1310E">
      <w:pPr>
        <w:spacing w:line="560" w:lineRule="exact"/>
        <w:jc w:val="center"/>
        <w:rPr>
          <w:rFonts w:ascii="黑体" w:eastAsia="黑体" w:hAnsi="黑体"/>
          <w:sz w:val="32"/>
          <w:szCs w:val="32"/>
        </w:rPr>
      </w:pPr>
      <w:r w:rsidRPr="00C1310E">
        <w:rPr>
          <w:rFonts w:ascii="黑体" w:eastAsia="黑体" w:hAnsi="黑体" w:hint="eastAsia"/>
          <w:sz w:val="32"/>
          <w:szCs w:val="32"/>
        </w:rPr>
        <w:t>第一章　总　　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第一条　为了预防和妥善处理医疗纠纷，保护医患双方的合法权益，维护医疗秩序，保障医疗安全，制定本条例。</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第二条　本条例所称医疗纠纷，是指医患双方因诊疗活动引发的争议。</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第三条　国家建立医疗质量安全管理体系，深化医药卫生体制改革，规范诊疗活动，改善医疗服务，提高医疗质量，预防、减少医疗纠纷。</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在诊疗活动中，医患双方应当互相尊重，维护自身权益应当遵守有关法律、法规的规定。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第四条　处理医疗纠纷，应当遵循公平、公正、及时的原则，实事求是，依法处理。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lastRenderedPageBreak/>
        <w:t>第五条　县级以上人民政府应当加强对医疗纠纷预防和处理工作的领导、协调，将其纳入社会治安综合治理体系，建立部门分工协作机制，督促部门依法履行职责。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第六条　卫生主管部门负责指导、监督医疗机构做好医疗纠纷的预防和处理工作，引导医患双方依法解决医疗纠纷。</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司法行政部门负责指导医疗纠纷人民调解工作。</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公安机关依法维护医疗机构治安秩序，查处、打击侵害患者和医务人员合法权益以及扰乱医疗秩序等违法犯罪行为。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财政、民政、保险监督管理等部门和机构按照各自职责做好医疗纠纷预防和处理的有关工作。</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第七条　国家建立完善医疗风险分担机制，发挥保险机制在医疗纠纷处理中的第三方赔付和医疗风险社会化分担的作用，鼓励医疗机构参加医疗责任保险，鼓励患者参加医疗意外保险。</w:t>
      </w:r>
    </w:p>
    <w:p w:rsidR="00C1310E" w:rsidRP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第八条　新闻媒体应当加强医疗卫生法律、法规和医疗卫生常识的宣传，引导公众理性对待医疗风险；报道医疗纠纷，应当遵守有关法律、法规的规定，恪守职业道德，做到真实、客观、公正。</w:t>
      </w:r>
    </w:p>
    <w:p w:rsidR="00C1310E" w:rsidRPr="00C1310E" w:rsidRDefault="00C1310E" w:rsidP="00C1310E">
      <w:pPr>
        <w:spacing w:line="560" w:lineRule="exact"/>
        <w:jc w:val="center"/>
        <w:rPr>
          <w:rFonts w:ascii="黑体" w:eastAsia="黑体" w:hAnsi="黑体"/>
          <w:sz w:val="32"/>
          <w:szCs w:val="32"/>
        </w:rPr>
      </w:pPr>
      <w:r w:rsidRPr="00C1310E">
        <w:rPr>
          <w:rFonts w:ascii="黑体" w:eastAsia="黑体" w:hAnsi="黑体" w:hint="eastAsia"/>
          <w:sz w:val="32"/>
          <w:szCs w:val="32"/>
        </w:rPr>
        <w:t>第二章　医疗纠纷预防</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第九条　医疗机构及其医务人员在诊疗活动中应当以患者为中心，加强人文关怀，严格遵守医疗卫生法律、法规、规章和诊疗相关规范、常规，恪守职业道德。</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医疗机构应当对其医务人员进行医疗卫生法律、法规、规章</w:t>
      </w:r>
      <w:r w:rsidRPr="00C1310E">
        <w:rPr>
          <w:rFonts w:ascii="仿宋_GB2312" w:eastAsia="仿宋_GB2312" w:hint="eastAsia"/>
          <w:sz w:val="32"/>
          <w:szCs w:val="32"/>
        </w:rPr>
        <w:lastRenderedPageBreak/>
        <w:t>和诊疗相关规范、常规的培训，并加强职业道德教育。</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第十条　医疗机构应当制定并实施医疗质量安全管理制度，设置医疗服务质量监控部门或者配备专（兼）职人员，加强对诊断、治疗、护理、药事、检查等工作的规范化管理，优化服务流程，提高服务水平。</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医疗机构应当加强医疗风险管理，完善医疗风险的识别、评估和防控措施，定期检查措施落实情况，及时消除隐患。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第十一条　医疗机构应当按照国务院卫生主管部门制定的医疗技术临床应用管理规定，开展与其技术能力相适应的医疗技术服务，保障临床应用安全，降低医疗风险；采用医疗新技术的，应当开展技术评估和伦理审查，确保安全有效、符合伦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第十二条　医疗机构应当依照有关法律、法规的规定，严格执行药品、医疗器械、消毒药剂、血液等的进货查验、保管等制度。禁止使用无合格证明文件、过期等不合格的药品、医疗器械、消毒药剂、血液等。</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第十三条　医务人员在诊疗活动中应当向患者说明病情和医疗措施。需要实施手术，或者开展临床试验等存在一定危险性、可能产生不良后果的特殊检查、特殊治疗的，医务人员应当及时向患者说明医疗风险、替代医疗方案等情况，并取得其书面同意；在患者处于昏迷等无法自主作出决定的状态或者病情不宜向患者说明等情形下，应当向患者的近亲属说明，并取得其书面同意。</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紧急情况下不能取得患者或者其近亲属意见的，经医疗机构</w:t>
      </w:r>
      <w:r w:rsidRPr="00C1310E">
        <w:rPr>
          <w:rFonts w:ascii="仿宋_GB2312" w:eastAsia="仿宋_GB2312" w:hint="eastAsia"/>
          <w:sz w:val="32"/>
          <w:szCs w:val="32"/>
        </w:rPr>
        <w:lastRenderedPageBreak/>
        <w:t>负责人或者授权的负责人批准，可以立即实施相应的医疗措施。</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第十四条　开展手术、特殊检查、特殊治疗等具有较高医疗风险的诊疗活动，医疗机构应当提前预备应对方案，主动防范突发风险。</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第十五条　医疗机构及其医务人员应当按照国务院卫生主管部门的规定，填写并妥善保管病历资料。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因紧急抢救未能及时填写病历的，医务人员应当在抢救结束后6小时内据实补记，并加以注明。</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任何单位和个人不得篡改、伪造、隐匿、毁灭或者抢夺病历资料。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第十六条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患者要求复制病历资料的，医疗机构应当提供复制服务，并在复制的病历资料上加盖证明印记。复制病历资料时，应当有患者或者其近亲属在场。医疗机构应患者的要求为其复制病历资料，可以收取工本费，收费标准应当公开。</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患者死亡的，其近亲属可以依照本条例的规定，查阅、复制病历资料。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第十七条　医疗机构应当建立健全医患沟通机制，对患者在</w:t>
      </w:r>
      <w:r w:rsidRPr="00C1310E">
        <w:rPr>
          <w:rFonts w:ascii="仿宋_GB2312" w:eastAsia="仿宋_GB2312" w:hint="eastAsia"/>
          <w:sz w:val="32"/>
          <w:szCs w:val="32"/>
        </w:rPr>
        <w:lastRenderedPageBreak/>
        <w:t>诊疗过程中提出的咨询、意见和建议，应当耐心解释、说明，并按照规定进行处理；对患者就诊疗行为提出的疑问，应当及时予以核实、自查，并指定有关人员与患者或者其近亲属沟通，如实说明情况。</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第十八条　医疗机构应当建立健全投诉接待制度，设置统一的投诉管理部门或者配备专（兼）职人员，在医疗机构显著位置公布医疗纠纷解决途径、程序和联系方式等，方便患者投诉或者咨询。</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第十九条　卫生主管部门应当督促医疗机构落实医疗质量安全管理制度，组织开展医疗质量安全评估，分析医疗质量安全信息，针对发现的风险制定防范措施。</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第二十条　患者应当遵守医疗秩序和医疗机构有关就诊、治疗、检查的规定，如实提供与病情有关的信息，配合医务人员开展诊疗活动。</w:t>
      </w:r>
    </w:p>
    <w:p w:rsidR="00C1310E" w:rsidRP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第二十一条　各级人民政府应当加强健康促进与教育工作，普及健康科学知识，提高公众对疾病治疗等医学科学知识的认知水平。</w:t>
      </w:r>
    </w:p>
    <w:p w:rsidR="00C1310E" w:rsidRPr="00C1310E" w:rsidRDefault="00C1310E" w:rsidP="00C1310E">
      <w:pPr>
        <w:spacing w:line="560" w:lineRule="exact"/>
        <w:jc w:val="center"/>
        <w:rPr>
          <w:rFonts w:ascii="黑体" w:eastAsia="黑体" w:hAnsi="黑体"/>
          <w:sz w:val="32"/>
          <w:szCs w:val="32"/>
        </w:rPr>
      </w:pPr>
      <w:r w:rsidRPr="00C1310E">
        <w:rPr>
          <w:rFonts w:ascii="黑体" w:eastAsia="黑体" w:hAnsi="黑体" w:hint="eastAsia"/>
          <w:sz w:val="32"/>
          <w:szCs w:val="32"/>
        </w:rPr>
        <w:t>第三章　医疗纠纷处理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第二十二条　发生医疗纠纷，医患双方可以通过下列途径解决：</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（一）双方自愿协商；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（二）申请人民调解；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lastRenderedPageBreak/>
        <w:t>（三）申请行政调解；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（四）向人民法院提起诉讼；</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（五）法律、法规规定的其他途径。</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第二十三条　发生医疗纠纷，医疗机构应当告知患者或者其近亲属下列事项:</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（一）解决医疗纠纷的合法途径；</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（二）有关病历资料、现场实物封存和启封的规定；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（三）有关病历资料查阅、复制的规定。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患者死亡的，还应当告知其近亲属有关尸检的规定。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第二十四条　发生医疗纠纷需要封存、启封病历资料的，应当在医患双方在场的情况下进行。封存的病历资料可以是原件，也可以是复制件，由医疗机构保管。病历尚未完成需要封存的，对已完成病历先行封存；病历按照规定完成后，再对后续完成部分进行封存。医疗机构应当对封存的病历开列封存清单，由医患双方签字或者盖章，各执一份。</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病历资料封存后医疗纠纷已经解决，或者患者在病历资料封存满3年未再提出解决医疗纠纷要求的，医疗机构可以自行启封。</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第二十五条　疑似输液、输血、注射、用药等引起不良后果的，医患双方应当共同对现场实物进行封存、启封，封存的现场实物由医疗机构保管。需要检验的，应当由双方共同委托依法具有检验资格的检验机构进行检验；双方无法共同委托的，由医疗机构所在地县级人民政府卫生主管部门指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lastRenderedPageBreak/>
        <w:t>疑似输血引起不良后果，需要对血液进行封存保留的，医疗机构应当通知提供该血液的血站派员到场。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现场实物封存后医疗纠纷已经解决，或者患者在现场实物封存满3年未再提出解决医疗纠纷要求的，医疗机构可以自行启封。</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第二十六条　患者死亡，医患双方对死因有异议的，应当在患者死亡后48小时内进行尸检；具备尸体冻存条件的，可以延长至7日。尸检应当经死者近亲属同意并签字，拒绝签字的，视为死者近亲属不同意进行尸检。不同意或者拖延尸检，超过规定时间，影响对死因判定的，由不同意或者拖延的一方承担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尸检应当由按照国家有关规定取得相应资格的机构和专业技术人员进行。</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医患双方可以委派代表观察尸检过程。</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第二十七条　患者在医疗机构内死亡的，尸体应当立即移放太平间或者指定的场所，死者尸体存放时间一般不得超过14日。逾期不处理的尸体，由医疗机构在向所在地县级人民政府卫生主管部门和公安机关报告后，按照规定处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第二十八条　发生重大医疗纠纷的，医疗机构应当按照规定向所在地县级以上地方人民政府卫生主管部门报告。卫生主管部门接到报告后，应当及时了解掌握情况，引导医患双方通过合法途径解决纠纷。</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第二十九条　医患双方应当依法维护医疗秩序。任何单位和个人不得实施危害患者和医务人员人身安全、扰乱医疗秩序的行</w:t>
      </w:r>
      <w:r w:rsidRPr="00C1310E">
        <w:rPr>
          <w:rFonts w:ascii="仿宋_GB2312" w:eastAsia="仿宋_GB2312" w:hint="eastAsia"/>
          <w:sz w:val="32"/>
          <w:szCs w:val="32"/>
        </w:rPr>
        <w:lastRenderedPageBreak/>
        <w:t>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医疗纠纷中发生涉嫌违反治安管理行为或者犯罪行为的，医疗机构应当立即向所在地公安机关报案。公安机关应当及时采取措施，依法处置，维护医疗秩序。</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第三十条　医患双方选择协商解决医疗纠纷的，应当在专门场所协商，不得影响正常医疗秩序。医患双方人数较多的，应当推举代表进行协商，每方代表人数不超过5人。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协商解决医疗纠纷应当坚持自愿、合法、平等的原则，尊重当事人的权利，尊重客观事实。医患双方应当文明、理性表达意见和要求，不得有违法行为。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协商确定赔付金额应当以事实为依据，防止畸高或者畸低。对分歧较大或者索赔数额较高的医疗纠纷，鼓励医患双方通过人民调解的途径解决。</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医患双方经协商达成一致的，应当签署书面和解协议书。</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第三十一条　申请医疗纠纷人民调解的，由医患双方共同向医疗纠纷人民调解委员会提出申请；一方申请调解的，医疗纠纷人民调解委员会在征得另一方同意后进行调解。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认。</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医疗纠纷人民调解委员会获悉医疗机构内发生重大医疗纠</w:t>
      </w:r>
      <w:r w:rsidRPr="00C1310E">
        <w:rPr>
          <w:rFonts w:ascii="仿宋_GB2312" w:eastAsia="仿宋_GB2312" w:hint="eastAsia"/>
          <w:sz w:val="32"/>
          <w:szCs w:val="32"/>
        </w:rPr>
        <w:lastRenderedPageBreak/>
        <w:t>纷，可以主动开展工作，引导医患双方申请调解。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当事人已经向人民法院提起诉讼并且已被受理，或者已经申请卫生主管部门调解并且已被受理的，医疗纠纷人民调解委员会不予受理；已经受理的，终止调解。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第三十二条　设立医疗纠纷人民调解委员会，应当遵守《中华人民共和国人民调解法》的规定，并符合本地区实际需要。医疗纠纷人民调解委员会应当自设立之日起30个工作日内向所在地县级以上地方人民政府司法行政部门备案。</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医疗纠纷人民调解委员会应当根据具体情况，聘任一定数量的具有医学、法学等专业知识且热心调解工作的人员担任专（兼）职医疗纠纷人民调解员。</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医疗纠纷人民调解委员会调解医疗纠纷，不得收取费用。医疗纠纷人民调解工作所需经费按照国务院财政、司法行政部门的有关规定执行。</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第三十三条　医疗纠纷人民调解委员会调解医疗纠纷时，可以根据需要咨询专家，并可以从本条例第三十五条规定的专家库中选取专家。</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第三十四条　医疗纠纷人民调解委员会调解医疗纠纷，需要进行医疗损害鉴定以明确责任的，由医患双方共同委托医学会或者司法鉴定机构进行鉴定，也可以经医患双方同意，由医疗纠纷人民调解委员会委托鉴定。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医学会或者司法鉴定机构接受委托从事医疗损害鉴定，应当</w:t>
      </w:r>
      <w:r w:rsidRPr="00C1310E">
        <w:rPr>
          <w:rFonts w:ascii="仿宋_GB2312" w:eastAsia="仿宋_GB2312" w:hint="eastAsia"/>
          <w:sz w:val="32"/>
          <w:szCs w:val="32"/>
        </w:rPr>
        <w:lastRenderedPageBreak/>
        <w:t>由鉴定事项所涉专业的临床医学、法医学等专业人员进行鉴定；医学会或者司法鉴定机构没有相关专业人员的，应当从本条例第三十五条规定的专家库中抽取相关专业专家进行鉴定。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学会或者司法鉴定机构开展医疗损害鉴定，应当执行规定的标准和程序，尊重科学，恪守职业道德，对出具的医疗损害鉴定意见负责，不得出具虚假鉴定意见。医疗损害鉴定的具体管理办法由国务院卫生、司法行政部门共同制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鉴定费预先向医患双方收取，最终按照责任比例承担。</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第三十五条　医疗损害鉴定专家库由设区的市级以上人民政府卫生、司法行政部门共同设立。专家库应当包含医学、法学、法医学等领域的专家。聘请专家进入专家库，不受行政区域的限制。</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第三十六条　医学会、司法鉴定机构作出的医疗损害鉴定意见应当载明并详细论述下列内容：</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（一）是否存在医疗损害以及损害程度；</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（二）是否存在医疗过错；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（三）医疗过错与医疗损害是否存在因果关系；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（四）医疗过错在医疗损害中的责任程度。</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第三十七条　咨询专家、鉴定人员有下列情形之一的，应当回避，当事人也可以以口头或者书面形式申请其回避：</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（一）是医疗纠纷当事人或者当事人的近亲属；</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（二）与医疗纠纷有利害关系；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lastRenderedPageBreak/>
        <w:t>（三）与医疗纠纷当事人有其他关系，可能影响医疗纠纷公正处理。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第三十八条　医疗纠纷人民调解委员会应当自受理之日起30个工作日内完成调解。需要鉴定的，鉴定时间不计入调解期限。因特殊情况需要延长调解期限的，医疗纠纷人民调解委员会和医患双方可以约定延长调解期限。超过调解期限未达成调解协议的，视为调解不成。</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第三十九条　医患双方经人民调解达成一致的，医疗纠纷人民调解委员会应当制作调解协议书。调解协议书经医患双方签字或者盖章，人民调解员签字并加盖医疗纠纷人民调解委员会印章后生效。</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达成调解协议的，医疗纠纷人民调解委员会应当告知医患双方可以依法向人民法院申请司法确认。</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第四十条　医患双方申请医疗纠纷行政调解的，应当参照本条例第三十一条第一款、第二款的规定向医疗纠纷发生地县级人民政府卫生主管部门提出申请。</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卫生主管部门应当自收到申请之日起5个工作日内作出是否受理的决定。当事人已经向人民法院提起诉讼并且已被受理，或者已经申请医疗纠纷人民调解委员会调解并且已被受理的，卫生主管部门不予受理；已经受理的，终止调解。</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卫生主管部门应当自受理之日起30个工作日内完成调解。需要鉴定的，鉴定时间不计入调解期限。超过调解期限未达成调</w:t>
      </w:r>
      <w:r w:rsidRPr="00C1310E">
        <w:rPr>
          <w:rFonts w:ascii="仿宋_GB2312" w:eastAsia="仿宋_GB2312" w:hint="eastAsia"/>
          <w:sz w:val="32"/>
          <w:szCs w:val="32"/>
        </w:rPr>
        <w:lastRenderedPageBreak/>
        <w:t>解协议的，视为调解不成。</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第四十一条　卫生主管部门调解医疗纠纷需要进行专家咨询的，可以从本条例第三十五条规定的专家库中抽取专家；医患双方认为需要进行医疗损害鉴定以明确责任的，参照本条例第三十四条的规定进行鉴定。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医患双方经卫生主管部门调解达成一致的，应当签署调解协议书。</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第四十二条　医疗纠纷人民调解委员会及其人民调解员、卫生主管部门及其工作人员应当对医患双方的个人隐私等事项予以保密。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未经医患双方同意，医疗纠纷人民调解委员会、卫生主管部门不得公开进行调解，也不得公开调解协议的内容。</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第四十三条　发生医疗纠纷，当事人协商、调解不成的，可以依法向人民法院提起诉讼。当事人也可以直接向人民法院提起诉讼。</w:t>
      </w:r>
    </w:p>
    <w:p w:rsidR="00C1310E" w:rsidRP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第四十四条　发生医疗纠纷，需要赔偿的，赔付金额依照法律的规定确定。</w:t>
      </w:r>
    </w:p>
    <w:p w:rsidR="00C1310E" w:rsidRPr="00C1310E" w:rsidRDefault="00C1310E" w:rsidP="00C1310E">
      <w:pPr>
        <w:spacing w:line="560" w:lineRule="exact"/>
        <w:jc w:val="center"/>
        <w:rPr>
          <w:rFonts w:ascii="黑体" w:eastAsia="黑体" w:hAnsi="黑体"/>
          <w:sz w:val="32"/>
          <w:szCs w:val="32"/>
        </w:rPr>
      </w:pPr>
      <w:r w:rsidRPr="00C1310E">
        <w:rPr>
          <w:rFonts w:ascii="黑体" w:eastAsia="黑体" w:hAnsi="黑体" w:hint="eastAsia"/>
          <w:sz w:val="32"/>
          <w:szCs w:val="32"/>
        </w:rPr>
        <w:t>第四章　法律责任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w:t>
      </w:r>
      <w:r w:rsidRPr="00C1310E">
        <w:rPr>
          <w:rFonts w:ascii="仿宋_GB2312" w:eastAsia="仿宋_GB2312" w:hint="eastAsia"/>
          <w:sz w:val="32"/>
          <w:szCs w:val="32"/>
        </w:rPr>
        <w:lastRenderedPageBreak/>
        <w:t>成严重后果的，对直接负责的主管人员和其他直接责任人员给予或者责令给予开除的处分，对有关医务人员由原发证部门吊销执业证书；构成犯罪的，依法追究刑事责任。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（一）未按规定制定和实施医疗质量安全管理制度；</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（二）未按规定告知患者病情、医疗措施、医疗风险、替代医疗方案等；</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（三）开展具有较高医疗风险的诊疗活动，未提前预备应对方案防范突发风险；</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lastRenderedPageBreak/>
        <w:t>（四）未按规定填写、保管病历资料，或者未按规定补记抢救病历；</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（五）拒绝为患者提供查阅、复制病历资料服务；</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（六）未建立投诉接待制度、设置统一投诉管理部门或者配备专（兼）职人员；</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（七）未按规定封存、保管、启封病历资料和现场实物；</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（八）未按规定向卫生主管部门报告重大医疗纠纷；</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（九）其他未履行本条例规定义务的情形。</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w:t>
      </w:r>
      <w:r w:rsidRPr="00C1310E">
        <w:rPr>
          <w:rFonts w:ascii="仿宋_GB2312" w:eastAsia="仿宋_GB2312" w:hint="eastAsia"/>
          <w:sz w:val="32"/>
          <w:szCs w:val="32"/>
        </w:rPr>
        <w:lastRenderedPageBreak/>
        <w:t>的处分；情节严重的，撤销该尸检机构和有关尸检专业技术人员的尸检资格，对直接负责的主管人员和其他直接责任人员给予或者责令给予开除的处分；构成犯罪的，依法追究刑事责任。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第五十条　医疗纠纷人民调解员有下列行为之一的，由医疗纠纷人民调解委员会给予批评教育、责令改正；情节严重的，依法予以解聘：</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（一）偏袒一方当事人；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（二）侮辱当事人；</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（三）索取、收受财物或者牟取其他不正当利益；</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（四）泄露医患双方个人隐私等事项。</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第五十一条　新闻媒体编造、散布虚假医疗纠纷信息的，由有关主管部门依法给予处罚；给公民、法人或者其他组织的合法权益造成损害的，依法承担消除影响、恢复名誉、赔偿损失、赔礼道歉等民事责任。</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第五十二条　县级以上人民政府卫生主管部门和其他有关部门及其工作人员在医疗纠纷预防和处理工作中，不履行职责或者滥用职权、玩忽职守、徇私舞弊的，由上级人民政府卫生等有关部门或者监察机关责令改正；依法对直接负责的主管人员和其他直接责任人员给予处分；构成犯罪的，依法追究刑事责任。</w:t>
      </w:r>
    </w:p>
    <w:p w:rsidR="00C1310E" w:rsidRP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第五十三条　医患双方在医疗纠纷处理中，造成人身、财产或者其他损害的，依法承担民事责任；构成违反治安管理行为的，由公安机关依法给予治安管理处罚；构成犯罪的，依法追究刑事</w:t>
      </w:r>
      <w:r w:rsidRPr="00C1310E">
        <w:rPr>
          <w:rFonts w:ascii="仿宋_GB2312" w:eastAsia="仿宋_GB2312" w:hint="eastAsia"/>
          <w:sz w:val="32"/>
          <w:szCs w:val="32"/>
        </w:rPr>
        <w:lastRenderedPageBreak/>
        <w:t>责任。</w:t>
      </w:r>
    </w:p>
    <w:p w:rsidR="00C1310E" w:rsidRPr="00C1310E" w:rsidRDefault="00C1310E" w:rsidP="00C1310E">
      <w:pPr>
        <w:spacing w:line="560" w:lineRule="exact"/>
        <w:jc w:val="center"/>
        <w:rPr>
          <w:rFonts w:ascii="黑体" w:eastAsia="黑体" w:hAnsi="黑体"/>
          <w:sz w:val="32"/>
          <w:szCs w:val="32"/>
        </w:rPr>
      </w:pPr>
      <w:r w:rsidRPr="00C1310E">
        <w:rPr>
          <w:rFonts w:ascii="黑体" w:eastAsia="黑体" w:hAnsi="黑体" w:hint="eastAsia"/>
          <w:sz w:val="32"/>
          <w:szCs w:val="32"/>
        </w:rPr>
        <w:t>第五章　附　　则</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第五十四条　军队医疗机构的医疗纠纷预防和处理办法，由中央军委机关有关部门会同国务院卫生主管部门依据本条例制定。</w:t>
      </w:r>
    </w:p>
    <w:p w:rsid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第五十五条　对诊疗活动中医疗事故的行政调查处理，依照《医疗事故处理条例》的相关规定执行。</w:t>
      </w:r>
    </w:p>
    <w:p w:rsidR="0097119F" w:rsidRPr="00C1310E" w:rsidRDefault="00C1310E" w:rsidP="00C1310E">
      <w:pPr>
        <w:spacing w:line="560" w:lineRule="exact"/>
        <w:ind w:firstLineChars="200" w:firstLine="640"/>
        <w:rPr>
          <w:rFonts w:ascii="仿宋_GB2312" w:eastAsia="仿宋_GB2312"/>
          <w:sz w:val="32"/>
          <w:szCs w:val="32"/>
        </w:rPr>
      </w:pPr>
      <w:r w:rsidRPr="00C1310E">
        <w:rPr>
          <w:rFonts w:ascii="仿宋_GB2312" w:eastAsia="仿宋_GB2312" w:hint="eastAsia"/>
          <w:sz w:val="32"/>
          <w:szCs w:val="32"/>
        </w:rPr>
        <w:t>第五十六条　本条例自2018年10月1日起施行。</w:t>
      </w:r>
    </w:p>
    <w:sectPr w:rsidR="0097119F" w:rsidRPr="00C1310E" w:rsidSect="00D2190E">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42" w:rsidRDefault="004C2B42" w:rsidP="00000466">
      <w:r>
        <w:separator/>
      </w:r>
    </w:p>
  </w:endnote>
  <w:endnote w:type="continuationSeparator" w:id="0">
    <w:p w:rsidR="004C2B42" w:rsidRDefault="004C2B42" w:rsidP="00000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楷体" w:eastAsia="楷体" w:hAnsi="楷体"/>
        <w:sz w:val="28"/>
        <w:szCs w:val="28"/>
      </w:rPr>
      <w:id w:val="7572700"/>
      <w:docPartObj>
        <w:docPartGallery w:val="Page Numbers (Bottom of Page)"/>
        <w:docPartUnique/>
      </w:docPartObj>
    </w:sdtPr>
    <w:sdtContent>
      <w:p w:rsidR="00000466" w:rsidRPr="00000466" w:rsidRDefault="00000466">
        <w:pPr>
          <w:pStyle w:val="a4"/>
          <w:jc w:val="center"/>
          <w:rPr>
            <w:rFonts w:ascii="楷体" w:eastAsia="楷体" w:hAnsi="楷体"/>
            <w:sz w:val="28"/>
            <w:szCs w:val="28"/>
          </w:rPr>
        </w:pPr>
        <w:r w:rsidRPr="00000466">
          <w:rPr>
            <w:rFonts w:ascii="楷体" w:eastAsia="楷体" w:hAnsi="楷体" w:hint="eastAsia"/>
            <w:sz w:val="28"/>
            <w:szCs w:val="28"/>
          </w:rPr>
          <w:t>-</w:t>
        </w:r>
        <w:r w:rsidR="00A36AB4" w:rsidRPr="00000466">
          <w:rPr>
            <w:rFonts w:ascii="楷体" w:eastAsia="楷体" w:hAnsi="楷体"/>
            <w:sz w:val="28"/>
            <w:szCs w:val="28"/>
          </w:rPr>
          <w:fldChar w:fldCharType="begin"/>
        </w:r>
        <w:r w:rsidRPr="00000466">
          <w:rPr>
            <w:rFonts w:ascii="楷体" w:eastAsia="楷体" w:hAnsi="楷体"/>
            <w:sz w:val="28"/>
            <w:szCs w:val="28"/>
          </w:rPr>
          <w:instrText xml:space="preserve"> PAGE   \* MERGEFORMAT </w:instrText>
        </w:r>
        <w:r w:rsidR="00A36AB4" w:rsidRPr="00000466">
          <w:rPr>
            <w:rFonts w:ascii="楷体" w:eastAsia="楷体" w:hAnsi="楷体"/>
            <w:sz w:val="28"/>
            <w:szCs w:val="28"/>
          </w:rPr>
          <w:fldChar w:fldCharType="separate"/>
        </w:r>
        <w:r w:rsidR="00D2190E" w:rsidRPr="00D2190E">
          <w:rPr>
            <w:rFonts w:ascii="楷体" w:eastAsia="楷体" w:hAnsi="楷体"/>
            <w:noProof/>
            <w:sz w:val="28"/>
            <w:szCs w:val="28"/>
            <w:lang w:val="zh-CN"/>
          </w:rPr>
          <w:t>1</w:t>
        </w:r>
        <w:r w:rsidR="00A36AB4" w:rsidRPr="00000466">
          <w:rPr>
            <w:rFonts w:ascii="楷体" w:eastAsia="楷体" w:hAnsi="楷体"/>
            <w:sz w:val="28"/>
            <w:szCs w:val="28"/>
          </w:rPr>
          <w:fldChar w:fldCharType="end"/>
        </w:r>
        <w:r w:rsidRPr="00000466">
          <w:rPr>
            <w:rFonts w:ascii="楷体" w:eastAsia="楷体" w:hAnsi="楷体" w:hint="eastAsia"/>
            <w:sz w:val="28"/>
            <w:szCs w:val="28"/>
          </w:rPr>
          <w:t>-</w:t>
        </w:r>
      </w:p>
    </w:sdtContent>
  </w:sdt>
  <w:p w:rsidR="00000466" w:rsidRDefault="000004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42" w:rsidRDefault="004C2B42" w:rsidP="00000466">
      <w:r>
        <w:separator/>
      </w:r>
    </w:p>
  </w:footnote>
  <w:footnote w:type="continuationSeparator" w:id="0">
    <w:p w:rsidR="004C2B42" w:rsidRDefault="004C2B42" w:rsidP="00000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10E"/>
    <w:rsid w:val="00000466"/>
    <w:rsid w:val="00421374"/>
    <w:rsid w:val="004C2B42"/>
    <w:rsid w:val="0097119F"/>
    <w:rsid w:val="00A36AB4"/>
    <w:rsid w:val="00C1310E"/>
    <w:rsid w:val="00D21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0466"/>
    <w:rPr>
      <w:sz w:val="18"/>
      <w:szCs w:val="18"/>
    </w:rPr>
  </w:style>
  <w:style w:type="paragraph" w:styleId="a4">
    <w:name w:val="footer"/>
    <w:basedOn w:val="a"/>
    <w:link w:val="Char0"/>
    <w:uiPriority w:val="99"/>
    <w:unhideWhenUsed/>
    <w:rsid w:val="00000466"/>
    <w:pPr>
      <w:tabs>
        <w:tab w:val="center" w:pos="4153"/>
        <w:tab w:val="right" w:pos="8306"/>
      </w:tabs>
      <w:snapToGrid w:val="0"/>
      <w:jc w:val="left"/>
    </w:pPr>
    <w:rPr>
      <w:sz w:val="18"/>
      <w:szCs w:val="18"/>
    </w:rPr>
  </w:style>
  <w:style w:type="character" w:customStyle="1" w:styleId="Char0">
    <w:name w:val="页脚 Char"/>
    <w:basedOn w:val="a0"/>
    <w:link w:val="a4"/>
    <w:uiPriority w:val="99"/>
    <w:rsid w:val="000004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2018-10-25T02:56:00Z</dcterms:created>
  <dcterms:modified xsi:type="dcterms:W3CDTF">2018-10-25T03:01:00Z</dcterms:modified>
</cp:coreProperties>
</file>